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sz w:val="34"/>
          <w:szCs w:val="34"/>
        </w:rPr>
      </w:pPr>
      <w:r>
        <w:rPr>
          <w:rFonts w:ascii="黑体" w:hAnsi="宋体" w:eastAsia="黑体" w:cs="黑体"/>
          <w:sz w:val="34"/>
          <w:szCs w:val="34"/>
          <w:bdr w:val="none" w:color="auto" w:sz="0" w:space="0"/>
        </w:rPr>
        <w:t>遵义市2024年“特岗计划”教师招聘岗位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sz w:val="34"/>
          <w:szCs w:val="34"/>
        </w:rPr>
      </w:pPr>
      <w:r>
        <w:rPr>
          <w:rFonts w:hint="eastAsia" w:ascii="黑体" w:hAnsi="宋体" w:eastAsia="黑体" w:cs="黑体"/>
          <w:sz w:val="34"/>
          <w:szCs w:val="34"/>
          <w:bdr w:val="none" w:color="auto" w:sz="0" w:space="0"/>
        </w:rPr>
        <w:t>学历专业要求(节选)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根据《贵州省2024年“特岗计划”实施方案》学历条件、教师资格条件要求,参照《普通高等学校本科专业目录新旧专业对照表》(2012)、《普通高等学校本科专业目录》(2020)、《高等职业教育本科新旧专业对照表》(2021)、《高等职业教育专科新旧专业对照表》(2021)、《普通高等学校高等职业教育(专科)专业目录》(2015)、《普通高等学校高等职业教育(专科)专业目录新旧专业对照表》(2015)、《自学考试本科和专科参考专业目录》(贵州2015)、《高等教育自学考试新旧专业对照表》(2018),经研究,2024年“特岗计划”教师招聘学历专业要求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一、语文(取得报考学段及以上语文教师资格,报考小学学段可取得全科教师资格)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本科一级学科:中国语言文学类(汉语言文学、汉语言、汉语国际教育、中国少数民族语言文学、古典文献学、应用语言学、秘书学、中国语言与文化、手语翻译)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本科二级学科:小学教育(取得语文教师资格证或全科教师资格证,限报小学)、华文教育、人文教育、教育学(限报小学)。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限报小学)、基础教育、初等教育(限报小学)、义务教育、秘书学、汉语言文学教育、汉语国际教育、汉语言文学、汉语言翻译、师范类汉语言文学、教育学(限报小学)、中文国际教育、双语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小学教育(取得语文教师资格或全科教师资格)、语文教育、汉语、文秘、文秘速录、中国少数民族语言文化、小学综合教育、秘书、师范类汉语言文学、汉语言文学教育、中文秘书、文秘、汉语言文学、汉语言翻译、小学语文教育、现代文秘、中文、双语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二、数学(取得报考学段及以上数学教师资格,报考小学学段可取得全科教师资格)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本科一级学科:数学类(数学与应用数学、信息与计算科学、数理基础科学、数据计算及应用)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本科二级学科:小学教育(限报小学)、教育学(限报小学)。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其他国民教育本科:数学、小学教育(限报小学)、基础教育、初等教育(限报小学)、义务教育、数学教育、教育学(限报小学)。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师范高等专科学校学历(限报小学):小学教育(取得数学教师资格或全科教师资格)、数学教育、小学综合教育、师范类数学、数学、小学数学教育。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三、英语(取得报考学段及以上英语教师资格,报考小学学段可取得全科教师资格)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本科二级学科:英语、翻译、商务英语、小学教育(限报小学)。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其他国民教育本科:小学教育(限报小学)、英语翻译、英语教育、经贸英语、商务英语、外贸英语、英语、旅游英语、应用英语。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师范高等专科学校学历(限报小学):英语教育、小学教育、商务英语、应用英语、旅游英语、小学英语教育、外贸英语、英语、商贸英语、经贸英语、英语翻译。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四、物理(取得报考学段及以上物理教师资格)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本科一级学科:物理学类(物理学、 应用物理学、核物理、声学、系统科学与工程)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其他国民教育本科:物理教育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五、音乐(取得报考学段及以上音乐教师资格,报考小学学段可取得全科教师资格)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本科一级学科:音乐与舞蹈学类(音乐表演、音乐学、作曲与作曲技术理论、舞蹈表演、舞蹈学、舞蹈编导、舞蹈教育、航空服务艺术与管理、流行音乐、音乐治疗、流行舞蹈)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本科二级学科:艺术教育、小学教育(限报小学)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其他国民教育本科:小学教育(限报小学)、基础教育、音乐教育、音乐表演、舞蹈表演与编导、戏曲表演、舞台艺术设计。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音乐教育、小学教育、舞蹈教育、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、音乐、戏曲音乐、音乐制作、音乐传播、时尚表演与传播、现代魔术设计与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六、体育(取得报考学段及以上体育与健康、体育教师资格,报考小学学段可取得全科教师资格)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体育学类(体育教育、运动训练、社会体育指导与管理、武术与民族传统体育、运动人体科学、运动康复、休闲体育、体能训练、冰雪运动、电子竞技运动与管理、智能体育工程、体育旅游、运动能力开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其他国民教育本科:小学教育(限报小学)、基础教育、初等教育(限报小学)、义务教育、体育教育、运动人体科学、体育与健康教育、社会体育指导与管理、休闲体育、体能训练、电子竞技技术与管理。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体育教育、小学教育、运动训练、运动防护、社会体育、休闲体育、高尔夫球运动与管理、民族传统体育、体育艺术表演、体育运营与管理、体育保健与康复、健身指导与管理、小学综合教育、体育与健康教育、运动人体科学、基础教育、义务教育、运动健康指导、运动数据分析、体能训练、电子竞技运动与管理、高尔夫球运动与管理、冰雪运动与管理、冰雪设施运维与管理、体育艺术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七、美术(取得报考学段及以上美术教师资格,报考小学学段可取得全科教师资格)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本科一级学科:美术学类(美术学、绘画、雕塑、摄影、书法学、中国画、实验艺术、跨媒体艺术、文物保护与修复、漫画);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设计学类(艺术设计学、视觉传达设计、环境设计、产品设计、服装与服饰设计、公共艺术、工艺美术、数字媒体艺术、艺术与科技、陶瓷艺术设计、新媒体艺术、包装设计)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本科二级学科: 艺术教育、小学教育(限报小学)、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取得美术教师资格或全科教师资格,限报小学)、电脑美术教育、美术教育、摄影、数字媒体艺术、服装艺术设计、室内设计、视觉传达设计、美术、艺术设计、动画设计、服装设计与工程、动漫设计、游戏艺术设计、环境艺术设计、中国书法、工艺美术、产品设计、服装与服饰设计、公共艺术设计、游戏创意设计、展示艺术设计、数字影像设计、时尚品设计、动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美术教育、小学教育(取得美术教师资格或全科教师资格)、艺术教育、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、书画艺术、广告艺术设计、雕塑设计、服装陈列与展示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八、科学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硕士研究生:不限所学专业(取得小学或初中科学教师资格;高中通用技术或综合实践活动教师资格;初中或高中物理、化学、生物教师资格;报考小学学段可取得全科教师资格)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本科一级学科:物理学类专业(详见物理学科专业要求)(取得小学或初中科学教师资格;高中通用技术或综合实践活动教师资格;初中或高中物理教师资格;报考小学学段可取得全科教师资格);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化学类专业(详见化学学科专业要求)(取得小学或初中科学教师资格;高中通用技术或综合实践活动教师资格;初中或高中化学教师资格;报考小学学段可取得全科教师资格);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生物科学类专业(详见生物学科专业要求)(取得小学或初中科学教师资格;高中通用技术或综合实践活动教师资格;初中或高中生物教师资格;报考小学学段可取得全科教师资格);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本科二级学科:科学教育(取得小学或初中科学教师资格;初中或高中物理、化学、生物、高中通用技术、综合实践活动教师资格;报考小学学段可取得全科教师资格);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小学教育(取得科学教师资格或全科教师资格,限报小学)。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小学教育(取得科学教师资格或全科教师资格,限报小学);物理教育(取得小学或初中科学教师资格;高中通用技术或综合实践活动教师资格;初中或高中物理教师资格;报考小学学段可取得全科教师资格);化学教育(取得小学或初中科学教师资格;高中通用技术或综合实践活动教师资格;初中或高中化学教师资格;报考小学学段可取得全科教师资格);生物教育、生物工程、生物技术和生物科学(取得小学或初中科学教师资格;高中通用技术或综合实践活动教师资格;初中或高中生物教师资格;报考小学学段可取得全科教师资格);应用科技教育(取得小学或初中科学教师资格;高中通用技术或综合实践活动教师资格;初中或高中物理、化学、生物教师资格;报考小学学段可取得全科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科学教育(取得小学或初中科学教师资格;初中物理、化学、生物教师资格;报考小学学段可取得全科教师资格);物理教育(取得小学或初中科学教师资格;初中物理教师资格;报考小学学段可取得全科教师资格);化学教育(取得小学或初中科学教师资格;初中化学教师资格;报考小学学段可取得全科教师资格);生物教育(取得小学或初中科学教师资格;初中生物教师资格;报考小学学段可取得全科教师资格);小学教育(取得科学教师资格或全科教师资格;报考小学学段可取得全科教师资格);小学综合教育(取得科学教师资格或全科教师资格);应用科技教育(取得小学或初中科学教师资格;初中物理、化学、生物教师资格;报考小学学段可取得全科教师资格);小学科学教育(取得小学或初中科学教师资格;初中物理、化学、生物教师资格;报考小学学段可取得全科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九、心理健康(取得报考学段及以上心理健康教育、心理健康、心理教育、心理学教师资格;报考小学学段可取得全科教师资格)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硕士研究生:不限所学专业。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本科一级学科:心理学类(心理学、应用心理学)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本科二级学科:小学教育(限报小学)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其他国民教育本科:心理健康教育、应用心理学、心理学。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师范高等专科学校学历(限报小学):小学教育、应用心理学、心理咨询、心理健康教育、心理学。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特别说明: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1.如果对专业存在争议,以教育部“学信网”查询的考生当年高考录取专业名称为准;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2.专业名称为“XX(或XX教育)”(XX师资方向、XX师资、XX教育方向、XX教育、XX方向),如果(XX师资方向、XX师资、XX教育方向、XX教育、XX方向)与所报考学科一致,可以报考;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3.《普通高等学校本科专业目录新旧专业对照表》(2012)、《普通高等学校高等职业教育(专科)专业目录新旧专业对照表》(2015)、《高等职业教育专科新旧专业对照表》(2021)、《高等教育自学考试新旧专业对照表》(2018)中新二级学科专业包含的原二级学科专业,按新二级学科专业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420"/>
        <w:jc w:val="left"/>
        <w:rPr>
          <w:rFonts w:hint="eastAsia" w:ascii="宋体" w:hAnsi="宋体" w:eastAsia="宋体" w:cs="宋体"/>
          <w:sz w:val="25"/>
          <w:szCs w:val="2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4A5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2024-05-23T06:48:09Z</dcterms:created>
  <dc:creator>tl</dc:creator>
  <cp:lastModifiedBy>Rcgjfz</cp:lastModifiedBy>
  <dcterms:modified xsi:type="dcterms:W3CDTF">2024-05-23T06:48:18Z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0E91FC7F91A84484B8E2C29570484395_12</vt:lpwstr>
  </property>
</Properties>
</file>